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themeColor="accent1" w:themeShade="80"/>
          <w:highlight w:val="none"/>
          <w:shd w:fill="FFFF00" w:val="clear"/>
        </w:rPr>
      </w:pPr>
      <w:r>
        <w:rPr>
          <w:rFonts w:cs="Arial" w:ascii="Arial" w:hAnsi="Arial"/>
          <w:color w:val="1F3864" w:themeColor="accent1" w:themeShade="80"/>
          <w:sz w:val="24"/>
          <w:szCs w:val="24"/>
          <w:shd w:fill="FFFF00" w:val="clear"/>
        </w:rPr>
        <w:t>Luogo, data</w:t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Spettabile</w:t>
      </w:r>
    </w:p>
    <w:p>
      <w:pPr>
        <w:pStyle w:val="Normal"/>
        <w:rPr>
          <w:color w:themeColor="accent1" w:themeShade="80"/>
          <w:highlight w:val="none"/>
          <w:shd w:fill="FFFF00" w:val="clear"/>
        </w:rPr>
      </w:pPr>
      <w:r>
        <w:rPr>
          <w:rFonts w:cs="Arial" w:ascii="Arial" w:hAnsi="Arial"/>
          <w:color w:val="1F3864" w:themeColor="accent1" w:themeShade="80"/>
          <w:sz w:val="24"/>
          <w:szCs w:val="24"/>
          <w:shd w:fill="FFFF00" w:val="clear"/>
        </w:rPr>
        <w:t>Nome e indirizzo del datore di lavoro</w:t>
      </w:r>
    </w:p>
    <w:p>
      <w:pPr>
        <w:pStyle w:val="Normal"/>
        <w:rPr>
          <w:color w:themeColor="accent1" w:themeShade="80"/>
          <w:highlight w:val="none"/>
          <w:shd w:fill="FFFF00" w:val="clear"/>
        </w:rPr>
      </w:pPr>
      <w:r>
        <w:rPr>
          <w:rFonts w:cs="Arial" w:ascii="Arial" w:hAnsi="Arial"/>
          <w:color w:val="1F3864" w:themeColor="accent1" w:themeShade="80"/>
          <w:sz w:val="24"/>
          <w:szCs w:val="24"/>
          <w:shd w:fill="FFFF00" w:val="clear"/>
        </w:rPr>
        <w:t>Inviare a mezzo mail aziendale o pec, preferibilmente la seconda</w:t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b/>
          <w:bCs/>
          <w:color w:val="1F3864" w:themeColor="accent1" w:themeShade="80"/>
          <w:sz w:val="24"/>
          <w:szCs w:val="24"/>
        </w:rPr>
        <w:t xml:space="preserve">Oggetto: Comunicazione ai sensi dell’art. 9 </w:t>
      </w:r>
      <w:r>
        <w:rPr>
          <w:rFonts w:cs="Arial" w:ascii="Arial" w:hAnsi="Arial"/>
          <w:b/>
          <w:bCs/>
          <w:i/>
          <w:iCs/>
          <w:color w:val="1F3864" w:themeColor="accent1" w:themeShade="80"/>
          <w:sz w:val="24"/>
          <w:szCs w:val="24"/>
        </w:rPr>
        <w:t>quinquies</w:t>
      </w:r>
      <w:r>
        <w:rPr>
          <w:rFonts w:cs="Arial" w:ascii="Arial" w:hAnsi="Arial"/>
          <w:b/>
          <w:bCs/>
          <w:color w:val="1F3864" w:themeColor="accent1" w:themeShade="80"/>
          <w:sz w:val="24"/>
          <w:szCs w:val="24"/>
        </w:rPr>
        <w:t xml:space="preserve"> del decreto-legge 52/2021</w:t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ab/>
        <w:t xml:space="preserve">Egregi Signori, </w:t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facendo seguito alla Vostra richiesta del __________________ comunico quanto segue.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I dati sanitari dei lavoratori sono riservati e conoscibili solo da parte del medico competente aziendale sotto il vincolo del segreto professionale e il datore di lavoro, come precisato dal Garante per la protezione dei dati personali, non può chiedere informazioni sullo stato vaccinale dei dipendenti.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Il certificato verde Covid-19 incorpora dati personali estremamente riservati poiché è la prova documentale della sussistenza di tre possibili condizioni personali mediche, ossia: - l’essere guariti dalla malattia Covid-19, - l’avere superato, con esito negativo, un tampone per l’accertamento della positività o negatività alla predetta malattia, - avere completato un ciclo di vaccinazione contro l’infezione da SARS-CoV-2. Ciascuna di queste condizioni mediche non può essere legittimamente conosciuta dal datore di lavoro che non può chiedere altro se non la verifica dell’esistenza di un certificato verde Covid-19 in corso di validità.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Infatti, l’art. 13 del DPCM del 17 giugno 2021 prevede che: </w:t>
      </w:r>
      <w:r>
        <w:rPr>
          <w:rFonts w:cs="Arial" w:ascii="Arial" w:hAnsi="Arial"/>
          <w:i/>
          <w:iCs/>
          <w:color w:val="1F3864" w:themeColor="accent1" w:themeShade="80"/>
          <w:sz w:val="24"/>
          <w:szCs w:val="24"/>
        </w:rPr>
        <w:t>“La verifica delle certificazioni verdi COVID-19 è effettuata mediante la lettura del codice a barre bidimensionale, utilizzando esclusivamente l'applicazione mobile descritta nell'allegato B, paragrafo 4, che consente unicamente di controllare l'autenticità, la validità e l'integrità della certificazione, e di conoscere le generalità dell'intestatario, senza rendere visibili le informazioni che ne hanno determinato l'emissione.”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Ciò posto, al fine di rendere possibile l’organizzazione del lavoro aziendale e di rispondere alla richiesta ricevuta si segnala che allo stato </w:t>
      </w:r>
      <w:r>
        <w:rPr>
          <w:rFonts w:cs="Arial" w:ascii="Arial" w:hAnsi="Arial"/>
          <w:color w:val="1F3864" w:themeColor="accent1" w:themeShade="80"/>
          <w:sz w:val="24"/>
          <w:szCs w:val="24"/>
        </w:rPr>
        <w:t>attuale</w:t>
      </w: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 il rilascio delle certificazioni verdi Covid-19 è estremamente difficoltoso, vuoi per la mancanza di disponibilità dei tamponi presso le farmacie e le strutture che li dispensano – tamponi, è appena il caso di rilevare, che ai sensi dell’art. 15 d.lgs. 81/2008 sono a carico del datore di lavoro –, vuoi per i ritardi nel rilascio dei certificati da parte delle strutture pubbliche che somministrano i vaccini, soprattutto per quelli effettuati prima dell’entrata in vigore delle norme in materia di certificati verdi, vuoi, infine, per la medesima difficoltà nella certificazione della guarigione dalla malattia Covid-19 da parte delle strutture sanitarie pubbliche. Inoltre, vi sono molti dubbi sulle patologie effettivamente idonee alla esenzione dalla vaccinazione, e quindi dal certificato verde Covid-19, tant’è che in molte regioni sono state istituite delle apposite commissioni con il compito di coadiuvare i medici di base o i medici vaccinatori a tale proposito.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La decisione se sottoporsi ad un trattamento medico o medico-diagnostico è libera ai sensi dell’art. 3 della Carta dei diritti fondamentali dell’Unione Europea e della Legge 219/2017 e può essere revocata in ogni momento, sicché il lavoratore, che avesse deciso di vaccinarsi o di sottoporsi al tampone, può revocare tale consenso in ogni momento, anche qualora avesse comunicato detta intenzione a terzi poiché le scelte mediche sono sempre libere e non vincolano mai la persona interessata.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Tutto ciò posto si comunica che il/la sottoscritto/a, al fine di collaborare lealmente con il datore di lavoro e far sì che la produzione non venga messa in crisi dalle disposizioni del governo, presterà ogni sforzo utile e legittimamente esigibile affinché possa essere presente sul luogo di lavoro a far data dal 15 ottobre 2021, non potendo ovviamente essere ritenuto responsabile né di disservizi riconducibili a terzi, né del legittimo esercizio della libertà di scelta in materia medica.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Tanto si doveva.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Distinti saluti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ab/>
        <w:tab/>
        <w:tab/>
        <w:tab/>
        <w:t>Firma _____________________________________</w:t>
      </w:r>
    </w:p>
    <w:p>
      <w:pPr>
        <w:pStyle w:val="Normal"/>
        <w:spacing w:before="0" w:after="160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23229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a23229"/>
    <w:rPr>
      <w:color w:val="0000FF"/>
      <w:u w:val="single"/>
    </w:rPr>
  </w:style>
  <w:style w:type="character" w:styleId="Enfasi">
    <w:name w:val="Enfasi"/>
    <w:basedOn w:val="DefaultParagraphFont"/>
    <w:uiPriority w:val="20"/>
    <w:qFormat/>
    <w:rsid w:val="00a23229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a232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LibreOffice/7.2.1.2$Windows_X86_64 LibreOffice_project/87b77fad49947c1441b67c559c339af8f3517e22</Application>
  <AppVersion>15.0000</AppVersion>
  <Pages>2</Pages>
  <Words>571</Words>
  <Characters>3365</Characters>
  <CharactersWithSpaces>3934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2021-10-11T08:36:00Z</dcterms:created>
  <dc:creator>Alessandro Fusillo</dc:creator>
  <dc:description/>
  <dc:language>it-IT</dc:language>
  <cp:lastModifiedBy/>
  <dcterms:modified xsi:type="dcterms:W3CDTF">2021-10-11T13:42:58Z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